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42E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</w:t>
      </w:r>
    </w:p>
    <w:p w14:paraId="709214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 w14:paraId="537B2E27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580" w:lineRule="exact"/>
        <w:jc w:val="center"/>
        <w:textAlignment w:val="auto"/>
        <w:rPr>
          <w:rFonts w:eastAsia="黑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论文格式要求</w:t>
      </w:r>
    </w:p>
    <w:p w14:paraId="5415A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1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.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论文标题：</w:t>
      </w:r>
      <w:r>
        <w:rPr>
          <w:rFonts w:hint="eastAsia" w:ascii="仿宋_GB2312" w:hAnsi="仿宋" w:eastAsia="仿宋_GB2312"/>
          <w:sz w:val="32"/>
          <w:szCs w:val="32"/>
        </w:rPr>
        <w:t>论文主标题采用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小二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号宋体</w:t>
      </w:r>
      <w:r>
        <w:rPr>
          <w:rFonts w:hint="eastAsia" w:ascii="仿宋_GB2312" w:hAnsi="仿宋" w:eastAsia="仿宋_GB2312"/>
          <w:sz w:val="32"/>
          <w:szCs w:val="32"/>
        </w:rPr>
        <w:t>，加黑居中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副标题前面用破折号，采用宋体居中。行距设置为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固定值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22磅。</w:t>
      </w:r>
    </w:p>
    <w:p w14:paraId="666DA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.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作者姓名：</w:t>
      </w:r>
      <w:r>
        <w:rPr>
          <w:rFonts w:hint="eastAsia" w:ascii="仿宋_GB2312" w:hAnsi="仿宋" w:eastAsia="仿宋_GB2312"/>
          <w:sz w:val="32"/>
          <w:szCs w:val="32"/>
        </w:rPr>
        <w:t>署于题名下方，采用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小四号</w:t>
      </w:r>
      <w:r>
        <w:rPr>
          <w:rFonts w:hint="eastAsia" w:ascii="仿宋_GB2312" w:hAnsi="仿宋" w:eastAsia="仿宋_GB2312"/>
          <w:sz w:val="32"/>
          <w:szCs w:val="32"/>
        </w:rPr>
        <w:t>楷体居中。团体作者的执笔人请标注于文末。行距设置为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固定值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22磅。</w:t>
      </w:r>
    </w:p>
    <w:p w14:paraId="25626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.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摘要：</w:t>
      </w:r>
      <w:r>
        <w:rPr>
          <w:rFonts w:hint="eastAsia" w:ascii="仿宋_GB2312" w:hAnsi="仿宋" w:eastAsia="仿宋_GB2312"/>
          <w:sz w:val="32"/>
          <w:szCs w:val="32"/>
        </w:rPr>
        <w:t>摘要的位置在作者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姓名</w:t>
      </w:r>
      <w:r>
        <w:rPr>
          <w:rFonts w:hint="eastAsia" w:ascii="仿宋_GB2312" w:hAnsi="仿宋" w:eastAsia="仿宋_GB2312"/>
          <w:sz w:val="32"/>
          <w:szCs w:val="32"/>
        </w:rPr>
        <w:t>之下，采用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五号</w:t>
      </w:r>
      <w:r>
        <w:rPr>
          <w:rFonts w:hint="eastAsia" w:ascii="仿宋_GB2312" w:hAnsi="仿宋" w:eastAsia="仿宋_GB2312"/>
          <w:sz w:val="32"/>
          <w:szCs w:val="32"/>
        </w:rPr>
        <w:t>宋体，前加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五号</w:t>
      </w:r>
      <w:r>
        <w:rPr>
          <w:rFonts w:hint="eastAsia" w:ascii="仿宋_GB2312" w:hAnsi="仿宋" w:eastAsia="仿宋_GB2312"/>
          <w:sz w:val="32"/>
          <w:szCs w:val="32"/>
        </w:rPr>
        <w:t>黑体“</w:t>
      </w:r>
      <w:r>
        <w:rPr>
          <w:rFonts w:hint="eastAsia" w:ascii="仿宋_GB2312" w:hAnsi="仿宋_GB2312" w:eastAsia="仿宋_GB2312" w:cs="仿宋_GB2312"/>
          <w:sz w:val="32"/>
          <w:szCs w:val="32"/>
        </w:rPr>
        <w:t>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要：</w:t>
      </w:r>
      <w:r>
        <w:rPr>
          <w:rFonts w:hint="eastAsia" w:ascii="仿宋_GB2312" w:hAnsi="仿宋" w:eastAsia="仿宋_GB2312"/>
          <w:sz w:val="32"/>
          <w:szCs w:val="32"/>
        </w:rPr>
        <w:t>”字样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行距设置为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固定值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22磅。首行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缩进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2个汉字字符。</w:t>
      </w:r>
    </w:p>
    <w:p w14:paraId="1E26C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.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关键词：</w:t>
      </w:r>
      <w:r>
        <w:rPr>
          <w:rFonts w:hint="eastAsia" w:ascii="仿宋_GB2312" w:hAnsi="仿宋" w:eastAsia="仿宋_GB2312"/>
          <w:sz w:val="32"/>
          <w:szCs w:val="32"/>
        </w:rPr>
        <w:t>关键词可选3～5个关键词，位置在摘要之下，采用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五号</w:t>
      </w:r>
      <w:r>
        <w:rPr>
          <w:rFonts w:hint="eastAsia" w:ascii="仿宋_GB2312" w:hAnsi="仿宋" w:eastAsia="仿宋_GB2312"/>
          <w:sz w:val="32"/>
          <w:szCs w:val="32"/>
        </w:rPr>
        <w:t>宋体，前加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五号</w:t>
      </w:r>
      <w:r>
        <w:rPr>
          <w:rFonts w:hint="eastAsia" w:ascii="仿宋_GB2312" w:hAnsi="仿宋" w:eastAsia="仿宋_GB2312"/>
          <w:sz w:val="32"/>
          <w:szCs w:val="32"/>
        </w:rPr>
        <w:t>黑体“</w:t>
      </w:r>
      <w:r>
        <w:rPr>
          <w:rFonts w:hint="eastAsia" w:ascii="仿宋_GB2312" w:hAnsi="仿宋_GB2312" w:eastAsia="仿宋_GB2312" w:cs="仿宋_GB2312"/>
          <w:sz w:val="32"/>
          <w:szCs w:val="32"/>
        </w:rPr>
        <w:t>关键词：</w:t>
      </w:r>
      <w:r>
        <w:rPr>
          <w:rFonts w:hint="eastAsia" w:ascii="仿宋_GB2312" w:hAnsi="仿宋" w:eastAsia="仿宋_GB2312"/>
          <w:sz w:val="32"/>
          <w:szCs w:val="32"/>
        </w:rPr>
        <w:t>”字样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行距设置为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固定值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22磅，关键词之间用2个空格隔开。首行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缩进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2个汉字字符。</w:t>
      </w:r>
    </w:p>
    <w:p w14:paraId="7CB71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.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注释：</w:t>
      </w:r>
      <w:r>
        <w:rPr>
          <w:rFonts w:hint="eastAsia" w:ascii="仿宋_GB2312" w:hAnsi="仿宋" w:eastAsia="仿宋_GB2312"/>
          <w:b/>
          <w:bCs w:val="0"/>
          <w:sz w:val="32"/>
          <w:szCs w:val="32"/>
        </w:rPr>
        <w:t>注释采用脚注格式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，放于每页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底部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使用圆圈序号（①、②、③等)采用上角标注，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每页重新排序</w:t>
      </w:r>
      <w:r>
        <w:rPr>
          <w:rFonts w:hint="eastAsia" w:ascii="仿宋_GB2312" w:hAnsi="仿宋" w:eastAsia="仿宋_GB2312"/>
          <w:sz w:val="32"/>
          <w:szCs w:val="32"/>
        </w:rPr>
        <w:t>。注释文字采用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小五号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宋体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2445F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.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基金项目：</w:t>
      </w:r>
      <w:r>
        <w:rPr>
          <w:rFonts w:hint="eastAsia" w:ascii="仿宋_GB2312" w:hAnsi="仿宋" w:eastAsia="仿宋_GB2312"/>
          <w:bCs/>
          <w:sz w:val="32"/>
          <w:szCs w:val="32"/>
        </w:rPr>
        <w:t>论文若为基金资助项目，应标明基金的项目号。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位置为首页脚注，格式与注释同。</w:t>
      </w:r>
    </w:p>
    <w:p w14:paraId="37DD8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.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正文：</w:t>
      </w:r>
      <w:r>
        <w:rPr>
          <w:rFonts w:hint="eastAsia" w:ascii="仿宋_GB2312" w:hAnsi="仿宋" w:eastAsia="仿宋_GB2312"/>
          <w:sz w:val="32"/>
          <w:szCs w:val="32"/>
        </w:rPr>
        <w:t>论文正文采用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五号</w:t>
      </w:r>
      <w:r>
        <w:rPr>
          <w:rFonts w:hint="eastAsia" w:ascii="仿宋_GB2312" w:hAnsi="仿宋" w:eastAsia="仿宋_GB2312"/>
          <w:sz w:val="32"/>
          <w:szCs w:val="32"/>
        </w:rPr>
        <w:t>宋体，行距设置为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固定值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22磅</w:t>
      </w:r>
      <w:r>
        <w:rPr>
          <w:rFonts w:hint="eastAsia" w:ascii="仿宋_GB2312" w:hAnsi="仿宋" w:eastAsia="仿宋_GB2312"/>
          <w:sz w:val="32"/>
          <w:szCs w:val="32"/>
        </w:rPr>
        <w:t>，各段落缩进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个汉字字符距离。</w:t>
      </w:r>
    </w:p>
    <w:p w14:paraId="2CC39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.层次标题序号：</w:t>
      </w:r>
      <w:r>
        <w:rPr>
          <w:rFonts w:hint="eastAsia" w:ascii="仿宋_GB2312" w:hAnsi="仿宋" w:eastAsia="仿宋_GB2312"/>
          <w:sz w:val="32"/>
          <w:szCs w:val="32"/>
        </w:rPr>
        <w:t>论文各级层次标题序号为：“一、”、“二、”……，“（一）”、“（二）”……，“1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”、“2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”……，“(1)”、“(2)”……，“1)”、“2)”……，以此类推。一级标题采用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五号</w:t>
      </w:r>
      <w:r>
        <w:rPr>
          <w:rFonts w:hint="eastAsia" w:ascii="仿宋_GB2312" w:hAnsi="仿宋" w:eastAsia="仿宋_GB2312"/>
          <w:sz w:val="32"/>
          <w:szCs w:val="32"/>
        </w:rPr>
        <w:t>宋体加黑，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居中对齐；</w:t>
      </w:r>
      <w:r>
        <w:rPr>
          <w:rFonts w:hint="eastAsia" w:ascii="仿宋_GB2312" w:hAnsi="仿宋" w:eastAsia="仿宋_GB2312"/>
          <w:sz w:val="32"/>
          <w:szCs w:val="32"/>
        </w:rPr>
        <w:t>其他标题采用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五号</w:t>
      </w:r>
      <w:r>
        <w:rPr>
          <w:rFonts w:hint="eastAsia" w:ascii="仿宋_GB2312" w:hAnsi="仿宋" w:eastAsia="仿宋_GB2312"/>
          <w:sz w:val="32"/>
          <w:szCs w:val="32"/>
        </w:rPr>
        <w:t>宋体。</w:t>
      </w:r>
    </w:p>
    <w:p w14:paraId="0967E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.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图：</w:t>
      </w:r>
      <w:r>
        <w:rPr>
          <w:rFonts w:hint="eastAsia" w:ascii="仿宋_GB2312" w:hAnsi="仿宋" w:eastAsia="仿宋_GB2312"/>
          <w:sz w:val="32"/>
          <w:szCs w:val="32"/>
        </w:rPr>
        <w:t>论文所引用的图必须要有图序（如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图1，图2……），</w:t>
      </w:r>
      <w:r>
        <w:rPr>
          <w:rFonts w:hint="eastAsia" w:ascii="仿宋_GB2312" w:hAnsi="仿宋" w:eastAsia="仿宋_GB2312"/>
          <w:sz w:val="32"/>
          <w:szCs w:val="32"/>
        </w:rPr>
        <w:t>也应有简明的图题（如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“图1 个别性的论证模式”）</w:t>
      </w:r>
      <w:r>
        <w:rPr>
          <w:rFonts w:hint="eastAsia" w:ascii="仿宋_GB2312" w:hAnsi="仿宋" w:eastAsia="仿宋_GB2312"/>
          <w:sz w:val="32"/>
          <w:szCs w:val="32"/>
        </w:rPr>
        <w:t>，采用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五号</w:t>
      </w:r>
      <w:r>
        <w:rPr>
          <w:rFonts w:hint="eastAsia" w:ascii="仿宋_GB2312" w:hAnsi="仿宋" w:eastAsia="仿宋_GB2312"/>
          <w:sz w:val="32"/>
          <w:szCs w:val="32"/>
        </w:rPr>
        <w:t>黑体，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标于图片下方</w:t>
      </w:r>
      <w:r>
        <w:rPr>
          <w:rFonts w:hint="eastAsia" w:ascii="仿宋_GB2312" w:hAnsi="仿宋" w:eastAsia="仿宋_GB2312"/>
          <w:sz w:val="32"/>
          <w:szCs w:val="32"/>
        </w:rPr>
        <w:t>。图随文走，不要集中附于文后。</w:t>
      </w:r>
    </w:p>
    <w:p w14:paraId="7D71D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.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表：</w:t>
      </w:r>
      <w:r>
        <w:rPr>
          <w:rFonts w:hint="eastAsia" w:ascii="仿宋_GB2312" w:hAnsi="仿宋" w:eastAsia="仿宋_GB2312"/>
          <w:sz w:val="32"/>
          <w:szCs w:val="32"/>
        </w:rPr>
        <w:t>论文所含的表格必须有表序（如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表1、表2……）和简明的表题（如“表1 试点高校统考成绩情况”</w:t>
      </w:r>
      <w:r>
        <w:rPr>
          <w:rFonts w:hint="eastAsia" w:ascii="仿宋_GB2312" w:hAnsi="仿宋" w:eastAsia="仿宋_GB2312"/>
          <w:sz w:val="32"/>
          <w:szCs w:val="32"/>
        </w:rPr>
        <w:t>），采用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五号</w:t>
      </w:r>
      <w:r>
        <w:rPr>
          <w:rFonts w:hint="eastAsia" w:ascii="仿宋_GB2312" w:hAnsi="仿宋" w:eastAsia="仿宋_GB2312"/>
          <w:sz w:val="32"/>
          <w:szCs w:val="32"/>
        </w:rPr>
        <w:t>黑体，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标于表格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上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方</w:t>
      </w:r>
      <w:r>
        <w:rPr>
          <w:rFonts w:hint="eastAsia" w:ascii="仿宋_GB2312" w:hAnsi="仿宋" w:eastAsia="仿宋_GB2312"/>
          <w:sz w:val="32"/>
          <w:szCs w:val="32"/>
        </w:rPr>
        <w:t>。表格随文走，不要集中附于文后。</w:t>
      </w:r>
    </w:p>
    <w:p w14:paraId="1899D232">
      <w:pPr>
        <w:snapToGrid/>
        <w:ind w:firstLine="640" w:firstLineChars="200"/>
        <w:rPr>
          <w:rFonts w:ascii="宋体" w:hAnsi="宋体"/>
          <w:szCs w:val="21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11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.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参考文献：</w:t>
      </w:r>
      <w:r>
        <w:rPr>
          <w:rFonts w:hint="eastAsia" w:ascii="仿宋_GB2312" w:hAnsi="仿宋" w:eastAsia="仿宋_GB2312"/>
          <w:sz w:val="32"/>
          <w:szCs w:val="32"/>
        </w:rPr>
        <w:t>参考文献采用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小五号</w:t>
      </w:r>
      <w:r>
        <w:rPr>
          <w:rFonts w:hint="eastAsia" w:ascii="仿宋_GB2312" w:hAnsi="仿宋" w:eastAsia="仿宋_GB2312"/>
          <w:sz w:val="32"/>
          <w:szCs w:val="32"/>
        </w:rPr>
        <w:t>宋体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行距设置为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固定值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22磅，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按顺序列于正文后，</w:t>
      </w:r>
      <w:r>
        <w:rPr>
          <w:rFonts w:hint="eastAsia" w:ascii="仿宋_GB2312" w:hAnsi="仿宋" w:eastAsia="仿宋_GB2312"/>
          <w:sz w:val="32"/>
          <w:szCs w:val="32"/>
        </w:rPr>
        <w:t>专著、论文和网页的格式如下：</w:t>
      </w:r>
    </w:p>
    <w:p w14:paraId="2C80BB88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"/>
        </w:rPr>
      </w:pPr>
      <w:r>
        <w:rPr>
          <w:rFonts w:hint="eastAsia" w:ascii="仿宋_GB2312" w:hAnsi="仿宋" w:eastAsia="仿宋_GB2312"/>
          <w:sz w:val="32"/>
          <w:szCs w:val="32"/>
        </w:rPr>
        <w:t>专著：作者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书名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出版地：出版社，出版年</w:t>
      </w:r>
      <w:r>
        <w:rPr>
          <w:rFonts w:hint="default" w:ascii="仿宋_GB2312" w:hAnsi="仿宋" w:eastAsia="仿宋_GB2312"/>
          <w:sz w:val="32"/>
          <w:szCs w:val="32"/>
          <w:lang w:val="en"/>
        </w:rPr>
        <w:t>.</w:t>
      </w:r>
    </w:p>
    <w:p w14:paraId="5B46916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" w:eastAsia="zh-CN"/>
        </w:rPr>
      </w:pPr>
      <w:r>
        <w:rPr>
          <w:rFonts w:hint="eastAsia" w:ascii="仿宋_GB2312" w:hAnsi="仿宋" w:eastAsia="仿宋_GB2312"/>
          <w:sz w:val="32"/>
          <w:szCs w:val="32"/>
          <w:lang w:val="en" w:eastAsia="zh-CN"/>
        </w:rPr>
        <w:t>例如：</w:t>
      </w:r>
    </w:p>
    <w:p w14:paraId="40B0947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hanging="360" w:hangingChars="200"/>
        <w:textAlignment w:val="auto"/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参考文献：</w:t>
      </w:r>
    </w:p>
    <w:p w14:paraId="6E12F0E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hanging="360" w:hangingChars="200"/>
        <w:textAlignment w:val="auto"/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[1]中共中央马克思恩格斯列宁斯大林著作编译局</w:t>
      </w:r>
      <w:r>
        <w:rPr>
          <w:rFonts w:hint="eastAsia" w:ascii="宋体" w:hAnsi="宋体"/>
          <w:sz w:val="18"/>
          <w:szCs w:val="18"/>
          <w:lang w:eastAsia="zh-CN"/>
        </w:rPr>
        <w:t>.</w:t>
      </w:r>
      <w:r>
        <w:rPr>
          <w:rFonts w:hint="eastAsia" w:ascii="宋体" w:hAnsi="宋体"/>
          <w:sz w:val="18"/>
          <w:szCs w:val="18"/>
        </w:rPr>
        <w:t>马克思恩格斯</w:t>
      </w:r>
      <w:r>
        <w:rPr>
          <w:rFonts w:hint="eastAsia" w:ascii="宋体" w:hAnsi="宋体"/>
          <w:sz w:val="18"/>
          <w:szCs w:val="18"/>
          <w:lang w:eastAsia="zh-CN"/>
        </w:rPr>
        <w:t>选</w:t>
      </w:r>
      <w:r>
        <w:rPr>
          <w:rFonts w:hint="eastAsia" w:ascii="宋体" w:hAnsi="宋体"/>
          <w:sz w:val="18"/>
          <w:szCs w:val="18"/>
        </w:rPr>
        <w:t>集：第1卷</w:t>
      </w:r>
      <w:r>
        <w:rPr>
          <w:rFonts w:ascii="宋体" w:hAnsi="宋体"/>
          <w:sz w:val="18"/>
          <w:szCs w:val="18"/>
        </w:rPr>
        <w:t>[M]</w:t>
      </w:r>
      <w:r>
        <w:rPr>
          <w:rFonts w:hint="eastAsia" w:ascii="宋体" w:hAnsi="宋体"/>
          <w:sz w:val="18"/>
          <w:szCs w:val="18"/>
          <w:lang w:eastAsia="zh-CN"/>
        </w:rPr>
        <w:t>.</w:t>
      </w:r>
      <w:r>
        <w:rPr>
          <w:rFonts w:ascii="宋体" w:hAnsi="宋体"/>
          <w:sz w:val="18"/>
          <w:szCs w:val="18"/>
        </w:rPr>
        <w:t>北京：</w:t>
      </w:r>
      <w:r>
        <w:rPr>
          <w:rFonts w:hint="eastAsia" w:ascii="宋体" w:hAnsi="宋体"/>
          <w:sz w:val="18"/>
          <w:szCs w:val="18"/>
        </w:rPr>
        <w:t>人民出版社，1</w:t>
      </w:r>
      <w:r>
        <w:rPr>
          <w:rFonts w:ascii="宋体" w:hAnsi="宋体"/>
          <w:sz w:val="18"/>
          <w:szCs w:val="18"/>
        </w:rPr>
        <w:t>972</w:t>
      </w:r>
      <w:r>
        <w:rPr>
          <w:rFonts w:hint="eastAsia" w:ascii="宋体" w:hAnsi="宋体"/>
          <w:sz w:val="18"/>
          <w:szCs w:val="18"/>
          <w:lang w:eastAsia="zh-CN"/>
        </w:rPr>
        <w:t>.</w:t>
      </w:r>
    </w:p>
    <w:p w14:paraId="2765FB8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[2]王成旭</w:t>
      </w:r>
      <w:r>
        <w:rPr>
          <w:rFonts w:hint="eastAsia" w:ascii="宋体" w:hAnsi="宋体"/>
          <w:sz w:val="18"/>
          <w:szCs w:val="18"/>
          <w:lang w:eastAsia="zh-CN"/>
        </w:rPr>
        <w:t>.</w:t>
      </w:r>
      <w:r>
        <w:rPr>
          <w:rFonts w:hint="eastAsia" w:ascii="宋体" w:hAnsi="宋体"/>
          <w:sz w:val="18"/>
          <w:szCs w:val="18"/>
        </w:rPr>
        <w:t>后现代主义文化[M]</w:t>
      </w:r>
      <w:r>
        <w:rPr>
          <w:rFonts w:hint="eastAsia" w:ascii="宋体" w:hAnsi="宋体"/>
          <w:sz w:val="18"/>
          <w:szCs w:val="18"/>
          <w:lang w:eastAsia="zh-CN"/>
        </w:rPr>
        <w:t>.</w:t>
      </w:r>
      <w:r>
        <w:rPr>
          <w:rFonts w:hint="eastAsia" w:ascii="宋体" w:hAnsi="宋体"/>
          <w:sz w:val="18"/>
          <w:szCs w:val="18"/>
        </w:rPr>
        <w:t>北京：民艺出版社，2008</w:t>
      </w:r>
      <w:r>
        <w:rPr>
          <w:rFonts w:hint="eastAsia" w:ascii="宋体" w:hAnsi="宋体"/>
          <w:sz w:val="18"/>
          <w:szCs w:val="18"/>
          <w:lang w:eastAsia="zh-CN"/>
        </w:rPr>
        <w:t>.</w:t>
      </w:r>
    </w:p>
    <w:p w14:paraId="1EDE213B">
      <w:pPr>
        <w:pStyle w:val="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440" w:lineRule="exact"/>
        <w:textAlignment w:val="auto"/>
        <w:rPr>
          <w:rFonts w:ascii="宋体" w:hAnsi="宋体"/>
          <w:szCs w:val="21"/>
        </w:rPr>
      </w:pPr>
    </w:p>
    <w:p w14:paraId="250EE692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论文</w:t>
      </w:r>
      <w:r>
        <w:rPr>
          <w:rFonts w:hint="eastAsia" w:ascii="仿宋_GB2312" w:hAnsi="仿宋" w:eastAsia="仿宋_GB2312"/>
          <w:sz w:val="32"/>
          <w:szCs w:val="32"/>
        </w:rPr>
        <w:t>：作者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论文题名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期刊名，出版年，卷号（期号）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</w:p>
    <w:p w14:paraId="19B81B5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宋体" w:hAnsi="宋体"/>
          <w:szCs w:val="21"/>
        </w:rPr>
      </w:pPr>
      <w:r>
        <w:rPr>
          <w:rFonts w:hint="eastAsia" w:ascii="仿宋_GB2312" w:hAnsi="仿宋" w:eastAsia="仿宋_GB2312"/>
          <w:sz w:val="32"/>
          <w:szCs w:val="32"/>
          <w:lang w:val="en" w:eastAsia="zh-CN"/>
        </w:rPr>
        <w:t>例如：</w:t>
      </w:r>
    </w:p>
    <w:p w14:paraId="7CC08BEA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hanging="360" w:hangingChars="200"/>
        <w:textAlignment w:val="auto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张扬</w:t>
      </w:r>
      <w:r>
        <w:rPr>
          <w:rFonts w:hint="eastAsia" w:ascii="宋体" w:hAnsi="宋体"/>
          <w:sz w:val="18"/>
          <w:szCs w:val="18"/>
          <w:lang w:eastAsia="zh-CN"/>
        </w:rPr>
        <w:t>.</w:t>
      </w:r>
      <w:r>
        <w:rPr>
          <w:rFonts w:hint="eastAsia" w:ascii="宋体" w:hAnsi="宋体"/>
          <w:sz w:val="18"/>
          <w:szCs w:val="18"/>
        </w:rPr>
        <w:t>迷失的诗意[J]</w:t>
      </w:r>
      <w:r>
        <w:rPr>
          <w:rFonts w:hint="eastAsia" w:ascii="宋体" w:hAnsi="宋体"/>
          <w:sz w:val="18"/>
          <w:szCs w:val="18"/>
          <w:lang w:eastAsia="zh-CN"/>
        </w:rPr>
        <w:t>.</w:t>
      </w:r>
      <w:r>
        <w:rPr>
          <w:rFonts w:hint="eastAsia" w:ascii="宋体" w:hAnsi="宋体"/>
          <w:sz w:val="18"/>
          <w:szCs w:val="18"/>
        </w:rPr>
        <w:t>戏剧艺术研究，2005，24</w:t>
      </w:r>
      <w:r>
        <w:rPr>
          <w:rFonts w:hint="eastAsia" w:ascii="宋体" w:hAnsi="宋体"/>
          <w:sz w:val="18"/>
          <w:szCs w:val="18"/>
          <w:lang w:eastAsia="zh-CN"/>
        </w:rPr>
        <w:t>（</w:t>
      </w:r>
      <w:r>
        <w:rPr>
          <w:rFonts w:hint="eastAsia" w:ascii="宋体" w:hAnsi="宋体"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sz w:val="18"/>
          <w:szCs w:val="18"/>
          <w:lang w:eastAsia="zh-CN"/>
        </w:rPr>
        <w:t>）.</w:t>
      </w:r>
    </w:p>
    <w:p w14:paraId="28F2F28F">
      <w:pPr>
        <w:pStyle w:val="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440" w:lineRule="exact"/>
        <w:ind w:hanging="420" w:hangingChars="200"/>
        <w:textAlignment w:val="auto"/>
        <w:rPr>
          <w:rFonts w:ascii="宋体" w:hAnsi="宋体"/>
          <w:szCs w:val="21"/>
        </w:rPr>
      </w:pPr>
    </w:p>
    <w:p w14:paraId="53E71C2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电子文献：作者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文献名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日期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具体的网页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</w:p>
    <w:p w14:paraId="7841014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例如：</w:t>
      </w:r>
    </w:p>
    <w:p w14:paraId="3F4927E8">
      <w:pPr>
        <w:pStyle w:val="4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440" w:lineRule="exact"/>
        <w:ind w:hanging="360" w:hanging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 w:val="18"/>
          <w:szCs w:val="18"/>
        </w:rPr>
        <w:t>[4]李旭明</w:t>
      </w:r>
      <w:r>
        <w:rPr>
          <w:rFonts w:hint="eastAsia" w:ascii="宋体" w:hAnsi="宋体"/>
          <w:sz w:val="18"/>
          <w:szCs w:val="18"/>
          <w:lang w:eastAsia="zh-CN"/>
        </w:rPr>
        <w:t>.</w:t>
      </w:r>
      <w:r>
        <w:rPr>
          <w:rFonts w:hint="eastAsia" w:ascii="宋体" w:hAnsi="宋体"/>
          <w:sz w:val="18"/>
          <w:szCs w:val="18"/>
        </w:rPr>
        <w:t>后现代主义理论[EB/OL]</w:t>
      </w:r>
      <w:r>
        <w:rPr>
          <w:rFonts w:hint="eastAsia" w:ascii="宋体" w:hAnsi="宋体"/>
          <w:sz w:val="18"/>
          <w:szCs w:val="18"/>
          <w:lang w:eastAsia="zh-CN"/>
        </w:rPr>
        <w:t>.</w:t>
      </w:r>
      <w:r>
        <w:rPr>
          <w:rFonts w:hint="eastAsia" w:ascii="宋体" w:hAnsi="宋体"/>
          <w:sz w:val="18"/>
          <w:szCs w:val="18"/>
        </w:rPr>
        <w:t>[2008-06-28]</w:t>
      </w:r>
      <w:r>
        <w:rPr>
          <w:rFonts w:hint="eastAsia" w:ascii="宋体" w:hAnsi="宋体"/>
          <w:sz w:val="18"/>
          <w:szCs w:val="18"/>
          <w:lang w:eastAsia="zh-CN"/>
        </w:rPr>
        <w:t>.</w:t>
      </w:r>
      <w:r>
        <w:rPr>
          <w:rFonts w:hint="eastAsia" w:ascii="宋体" w:hAnsi="宋体"/>
          <w:sz w:val="18"/>
          <w:szCs w:val="18"/>
        </w:rPr>
        <w:t>http://baike. dubai.com/view/847112.htm</w:t>
      </w:r>
      <w:r>
        <w:rPr>
          <w:rFonts w:hint="eastAsia" w:ascii="宋体" w:hAnsi="宋体"/>
          <w:sz w:val="18"/>
          <w:szCs w:val="18"/>
          <w:lang w:eastAsia="zh-CN"/>
        </w:rPr>
        <w:t>.</w:t>
      </w:r>
    </w:p>
    <w:p w14:paraId="51C60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12.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作者简介：</w:t>
      </w:r>
      <w:r>
        <w:rPr>
          <w:rFonts w:hint="eastAsia" w:ascii="仿宋_GB2312" w:hAnsi="仿宋" w:eastAsia="仿宋_GB2312"/>
          <w:bCs/>
          <w:sz w:val="32"/>
          <w:szCs w:val="32"/>
        </w:rPr>
        <w:t>放在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参考文献后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，格式与正文同，</w:t>
      </w:r>
      <w:r>
        <w:rPr>
          <w:rFonts w:hint="eastAsia" w:ascii="仿宋_GB2312" w:hAnsi="仿宋" w:eastAsia="仿宋_GB2312"/>
          <w:bCs/>
          <w:sz w:val="32"/>
          <w:szCs w:val="32"/>
        </w:rPr>
        <w:t>内容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包括</w:t>
      </w:r>
      <w:r>
        <w:rPr>
          <w:rFonts w:hint="eastAsia" w:ascii="仿宋_GB2312" w:hAnsi="仿宋" w:eastAsia="仿宋_GB2312"/>
          <w:bCs/>
          <w:sz w:val="32"/>
          <w:szCs w:val="32"/>
        </w:rPr>
        <w:t>作者姓名，出生年，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单位，</w:t>
      </w:r>
      <w:r>
        <w:rPr>
          <w:rFonts w:hint="eastAsia" w:ascii="仿宋_GB2312" w:hAnsi="仿宋" w:eastAsia="仿宋_GB2312"/>
          <w:bCs/>
          <w:sz w:val="32"/>
          <w:szCs w:val="32"/>
        </w:rPr>
        <w:t>职称，主要研究方向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等</w:t>
      </w:r>
      <w:r>
        <w:rPr>
          <w:rFonts w:hint="eastAsia" w:ascii="仿宋_GB2312" w:hAnsi="仿宋" w:eastAsia="仿宋_GB2312"/>
          <w:bCs/>
          <w:sz w:val="32"/>
          <w:szCs w:val="32"/>
        </w:rPr>
        <w:t>。格式为“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作者简介：</w:t>
      </w:r>
      <w:r>
        <w:rPr>
          <w:rFonts w:hint="eastAsia" w:ascii="仿宋_GB2312" w:hAnsi="仿宋" w:eastAsia="仿宋_GB2312"/>
          <w:bCs/>
          <w:sz w:val="32"/>
          <w:szCs w:val="32"/>
        </w:rPr>
        <w:t>杨××（19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Cs/>
          <w:sz w:val="32"/>
          <w:szCs w:val="32"/>
        </w:rPr>
        <w:t>0－），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中共福建省委党校（福建行政学院）哲学教研部</w:t>
      </w:r>
      <w:r>
        <w:rPr>
          <w:rFonts w:hint="eastAsia" w:ascii="仿宋_GB2312" w:hAnsi="仿宋" w:eastAsia="仿宋_GB2312"/>
          <w:bCs/>
          <w:sz w:val="32"/>
          <w:szCs w:val="32"/>
        </w:rPr>
        <w:t>副教授，博士，主要从事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中国哲学</w:t>
      </w:r>
      <w:r>
        <w:rPr>
          <w:rFonts w:hint="eastAsia" w:ascii="仿宋_GB2312" w:hAnsi="仿宋" w:eastAsia="仿宋_GB2312"/>
          <w:bCs/>
          <w:sz w:val="32"/>
          <w:szCs w:val="32"/>
        </w:rPr>
        <w:t>方面的研究。”</w:t>
      </w:r>
    </w:p>
    <w:p w14:paraId="2AD69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13.联系方式：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放在作者简介后，格式与正文同，内容为联系电话和电子邮箱，格式为：“联系方式：1</w:t>
      </w:r>
      <w:r>
        <w:rPr>
          <w:rFonts w:hint="eastAsia" w:ascii="仿宋_GB2312" w:hAnsi="仿宋" w:eastAsia="仿宋_GB2312"/>
          <w:bCs/>
          <w:sz w:val="32"/>
          <w:szCs w:val="32"/>
        </w:rPr>
        <w:t>××××××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bCs/>
          <w:sz w:val="32"/>
          <w:szCs w:val="32"/>
        </w:rPr>
        <w:t>××××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@</w:t>
      </w:r>
      <w:r>
        <w:rPr>
          <w:rFonts w:hint="eastAsia" w:ascii="仿宋_GB2312" w:hAnsi="仿宋" w:eastAsia="仿宋_GB2312"/>
          <w:bCs/>
          <w:sz w:val="32"/>
          <w:szCs w:val="32"/>
        </w:rPr>
        <w:t>××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”。</w:t>
      </w:r>
    </w:p>
    <w:p w14:paraId="71578098">
      <w:bookmarkStart w:id="0" w:name="_GoBack"/>
      <w:bookmarkEnd w:id="0"/>
    </w:p>
    <w:sectPr>
      <w:pgSz w:w="11906" w:h="16838"/>
      <w:pgMar w:top="1440" w:right="1803" w:bottom="1440" w:left="1803" w:header="720" w:footer="720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CD075"/>
    <w:multiLevelType w:val="singleLevel"/>
    <w:tmpl w:val="FDFCD075"/>
    <w:lvl w:ilvl="0" w:tentative="0">
      <w:start w:val="3"/>
      <w:numFmt w:val="decimal"/>
      <w:lvlText w:val="[%1]"/>
      <w:lvlJc w:val="left"/>
      <w:pPr>
        <w:tabs>
          <w:tab w:val="left" w:pos="312"/>
        </w:tabs>
      </w:pPr>
    </w:lvl>
  </w:abstractNum>
  <w:abstractNum w:abstractNumId="1">
    <w:nsid w:val="3FFFAAAE"/>
    <w:multiLevelType w:val="singleLevel"/>
    <w:tmpl w:val="3FFFAAA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B6186"/>
    <w:rsid w:val="53AB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ind w:left="599" w:leftChars="281"/>
      <w:jc w:val="left"/>
    </w:pPr>
    <w:rPr>
      <w:sz w:val="28"/>
      <w:szCs w:val="24"/>
    </w:rPr>
  </w:style>
  <w:style w:type="paragraph" w:styleId="4">
    <w:name w:val="endnote text"/>
    <w:basedOn w:val="1"/>
    <w:qFormat/>
    <w:uiPriority w:val="0"/>
    <w:pPr>
      <w:snapToGrid w:val="0"/>
      <w:jc w:val="lef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2024-12-05T03:49:00Z</dcterms:created>
  <dc:creator>zdcdg</dc:creator>
  <cp:lastModifiedBy>zdcdg</cp:lastModifiedBy>
  <dcterms:modified xsi:type="dcterms:W3CDTF">2024-12-05T03:49:26Z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5E7C8C593BAF4C71915E6AE3E3FF5CB5_11</vt:lpwstr>
  </property>
</Properties>
</file>